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BA" w:rsidRPr="00C06212" w:rsidRDefault="00BB44BA" w:rsidP="00BB44BA"/>
    <w:p w:rsidR="001D5174" w:rsidRPr="00C06212" w:rsidRDefault="00BE5256" w:rsidP="00BB44BA">
      <w:pPr>
        <w:rPr>
          <w:b/>
          <w:caps/>
          <w:sz w:val="28"/>
          <w:szCs w:val="28"/>
        </w:rPr>
      </w:pPr>
      <w:r w:rsidRPr="00C06212">
        <w:rPr>
          <w:b/>
          <w:caps/>
          <w:sz w:val="28"/>
          <w:szCs w:val="28"/>
        </w:rPr>
        <w:tab/>
      </w:r>
    </w:p>
    <w:p w:rsidR="00476C6C" w:rsidRDefault="00476C6C" w:rsidP="008E168E">
      <w:pPr>
        <w:pStyle w:val="StylNadpis3Zarovnatdobloku"/>
      </w:pPr>
    </w:p>
    <w:p w:rsidR="000B0946" w:rsidRDefault="000B0946" w:rsidP="00476C6C">
      <w:pPr>
        <w:pStyle w:val="StylNadpis3Zarovnatdobloku"/>
      </w:pPr>
      <w:r>
        <w:t>Židle</w:t>
      </w:r>
    </w:p>
    <w:p w:rsidR="000B0946" w:rsidRDefault="000B0946" w:rsidP="00476C6C">
      <w:pPr>
        <w:pStyle w:val="StylNadpis3Zarovnatdobloku"/>
      </w:pPr>
    </w:p>
    <w:p w:rsidR="000B0946" w:rsidRDefault="000B0946" w:rsidP="00476C6C">
      <w:pPr>
        <w:pStyle w:val="StylNadpis3Zarovnatdobloku"/>
        <w:rPr>
          <w:b w:val="0"/>
        </w:rPr>
      </w:pPr>
      <w:r w:rsidRPr="000B0946">
        <w:rPr>
          <w:b w:val="0"/>
        </w:rPr>
        <w:t xml:space="preserve">Malá zasedací místnost slouží jako reprezentativní akademický jednací prostor </w:t>
      </w:r>
      <w:r>
        <w:rPr>
          <w:b w:val="0"/>
        </w:rPr>
        <w:t>rektora.</w:t>
      </w:r>
    </w:p>
    <w:p w:rsidR="000B0946" w:rsidRDefault="00F96F47" w:rsidP="00476C6C">
      <w:pPr>
        <w:pStyle w:val="StylNadpis3Zarovnatdobloku"/>
        <w:rPr>
          <w:b w:val="0"/>
        </w:rPr>
      </w:pPr>
      <w:r>
        <w:rPr>
          <w:b w:val="0"/>
        </w:rPr>
        <w:t>Židle</w:t>
      </w:r>
      <w:r w:rsidR="000B0946">
        <w:rPr>
          <w:b w:val="0"/>
        </w:rPr>
        <w:t xml:space="preserve"> je součástí architektonického</w:t>
      </w:r>
      <w:r w:rsidR="007B13DC">
        <w:rPr>
          <w:b w:val="0"/>
        </w:rPr>
        <w:t xml:space="preserve"> návrhu akademického architekta </w:t>
      </w:r>
      <w:r w:rsidR="000B0946">
        <w:rPr>
          <w:b w:val="0"/>
        </w:rPr>
        <w:t>Ladislava Kuby a projektové dokumentace</w:t>
      </w:r>
    </w:p>
    <w:p w:rsidR="002D021B" w:rsidRDefault="002D021B" w:rsidP="00476C6C">
      <w:pPr>
        <w:pStyle w:val="StylNadpis3Zarovnatdobloku"/>
        <w:rPr>
          <w:b w:val="0"/>
        </w:rPr>
      </w:pPr>
    </w:p>
    <w:p w:rsidR="002D021B" w:rsidRDefault="002D021B" w:rsidP="00476C6C">
      <w:pPr>
        <w:pStyle w:val="StylNadpis3Zarovnatdobloku"/>
        <w:rPr>
          <w:b w:val="0"/>
        </w:rPr>
      </w:pPr>
      <w:r>
        <w:rPr>
          <w:b w:val="0"/>
        </w:rPr>
        <w:t>Konferenční židle celočalouněná, bez područek.</w:t>
      </w:r>
    </w:p>
    <w:p w:rsidR="002D021B" w:rsidRDefault="002D021B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Rozměry židle – hloubka sedáku 460-480mm, šířka </w:t>
      </w:r>
      <w:r w:rsidR="00F96F47">
        <w:rPr>
          <w:b w:val="0"/>
        </w:rPr>
        <w:t xml:space="preserve">sedáku </w:t>
      </w:r>
      <w:r>
        <w:rPr>
          <w:b w:val="0"/>
        </w:rPr>
        <w:t>490-510mm, celková výška židle 860-880mm, regulace výšky</w:t>
      </w:r>
      <w:r w:rsidR="00F96F47">
        <w:rPr>
          <w:b w:val="0"/>
        </w:rPr>
        <w:t xml:space="preserve"> sedáku</w:t>
      </w:r>
    </w:p>
    <w:p w:rsidR="002D021B" w:rsidRDefault="002D021B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Celá kostra z hliníkových odlitků, povrchová úprava leštěný hliník</w:t>
      </w:r>
    </w:p>
    <w:p w:rsidR="006D3F9E" w:rsidRDefault="006D3F9E" w:rsidP="006D3F9E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Pětiramenný kříž z hliníkových odlitků, povrchová úprava leštěný hliník s kolečky</w:t>
      </w:r>
    </w:p>
    <w:p w:rsidR="006D3F9E" w:rsidRDefault="006D3F9E" w:rsidP="006D3F9E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Kolečka plastová s měkkým jádrem a chromovanou krytkou</w:t>
      </w:r>
    </w:p>
    <w:p w:rsidR="006D3F9E" w:rsidRDefault="006D3F9E" w:rsidP="006D3F9E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V zadní části opěráku je hliníkový odlitek ve tvaru úchytky, povrchová úprava leštěný hliník</w:t>
      </w:r>
    </w:p>
    <w:p w:rsidR="006D3F9E" w:rsidRDefault="006D3F9E" w:rsidP="006D3F9E">
      <w:pPr>
        <w:pStyle w:val="StylNadpis3Zarovnatdobloku"/>
        <w:numPr>
          <w:ilvl w:val="0"/>
          <w:numId w:val="19"/>
        </w:numPr>
        <w:rPr>
          <w:b w:val="0"/>
        </w:rPr>
      </w:pPr>
      <w:r w:rsidRPr="00F96F47">
        <w:rPr>
          <w:b w:val="0"/>
        </w:rPr>
        <w:t>Bez područek (designové</w:t>
      </w:r>
      <w:r>
        <w:rPr>
          <w:b w:val="0"/>
        </w:rPr>
        <w:t xml:space="preserve"> řešení</w:t>
      </w:r>
      <w:r w:rsidRPr="00F96F47">
        <w:rPr>
          <w:b w:val="0"/>
        </w:rPr>
        <w:t xml:space="preserve"> kostry židle </w:t>
      </w:r>
      <w:r>
        <w:rPr>
          <w:b w:val="0"/>
        </w:rPr>
        <w:t>-</w:t>
      </w:r>
      <w:r w:rsidRPr="00F96F47">
        <w:rPr>
          <w:b w:val="0"/>
        </w:rPr>
        <w:t xml:space="preserve"> detail  napojení kostry židle  a   zadní úchytky v zadní části opěráku</w:t>
      </w:r>
      <w:r>
        <w:rPr>
          <w:b w:val="0"/>
        </w:rPr>
        <w:t xml:space="preserve">, při variantě neosazené područky musí být esteticky zaslepen šedou plastovou tvarovkou, nebo záslepkou z leštěného hliníku bez viditelných </w:t>
      </w:r>
      <w:proofErr w:type="gramStart"/>
      <w:r>
        <w:rPr>
          <w:b w:val="0"/>
        </w:rPr>
        <w:t>šroubů )</w:t>
      </w:r>
      <w:proofErr w:type="gramEnd"/>
    </w:p>
    <w:p w:rsidR="00677F25" w:rsidRDefault="00677F25" w:rsidP="006D3F9E">
      <w:pPr>
        <w:pStyle w:val="StylNadpis3Zarovnatdobloku"/>
        <w:numPr>
          <w:ilvl w:val="0"/>
          <w:numId w:val="19"/>
        </w:numPr>
        <w:rPr>
          <w:b w:val="0"/>
        </w:rPr>
      </w:pPr>
    </w:p>
    <w:p w:rsidR="006D3F9E" w:rsidRDefault="004F2815" w:rsidP="006D3F9E">
      <w:pPr>
        <w:pStyle w:val="StylNadpis3Zarovnatdobloku"/>
        <w:tabs>
          <w:tab w:val="clear" w:pos="0"/>
        </w:tabs>
        <w:ind w:left="720" w:firstLine="0"/>
        <w:rPr>
          <w:b w:val="0"/>
        </w:rPr>
      </w:pPr>
      <w:r>
        <w:rPr>
          <w:rFonts w:cs="Arial"/>
          <w:noProof/>
          <w:color w:val="666666"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7C23E" wp14:editId="67C3AD32">
                <wp:simplePos x="0" y="0"/>
                <wp:positionH relativeFrom="margin">
                  <wp:posOffset>2289175</wp:posOffset>
                </wp:positionH>
                <wp:positionV relativeFrom="paragraph">
                  <wp:posOffset>759460</wp:posOffset>
                </wp:positionV>
                <wp:extent cx="847725" cy="647700"/>
                <wp:effectExtent l="38100" t="0" r="28575" b="5715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106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4" o:spid="_x0000_s1026" type="#_x0000_t32" style="position:absolute;margin-left:180.25pt;margin-top:59.8pt;width:66.75pt;height:51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" strokecolor="#4579b8 [3044]">
                <v:stroke endarrow="block"/>
                <w10:wrap anchorx="margin"/>
              </v:shape>
            </w:pict>
          </mc:Fallback>
        </mc:AlternateContent>
      </w:r>
      <w:r>
        <w:rPr>
          <w:rFonts w:cs="Arial"/>
          <w:noProof/>
          <w:color w:val="666666"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04EEEF" wp14:editId="2C4F2D67">
                <wp:simplePos x="0" y="0"/>
                <wp:positionH relativeFrom="column">
                  <wp:posOffset>3033395</wp:posOffset>
                </wp:positionH>
                <wp:positionV relativeFrom="paragraph">
                  <wp:posOffset>1682750</wp:posOffset>
                </wp:positionV>
                <wp:extent cx="847725" cy="647700"/>
                <wp:effectExtent l="38100" t="0" r="28575" b="5715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226A9" id="Přímá spojnice se šipkou 15" o:spid="_x0000_s1026" type="#_x0000_t32" style="position:absolute;margin-left:238.85pt;margin-top:132.5pt;width:66.75pt;height:5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5BA7B6" wp14:editId="7D7332B7">
            <wp:extent cx="3940860" cy="3152775"/>
            <wp:effectExtent l="0" t="0" r="254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1601" cy="315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D90" w:rsidRDefault="009F0D90" w:rsidP="009F0D90">
      <w:pPr>
        <w:pStyle w:val="StylNadpis3Zarovnatdobloku"/>
        <w:tabs>
          <w:tab w:val="clear" w:pos="0"/>
        </w:tabs>
        <w:rPr>
          <w:rFonts w:ascii="inherit" w:hAnsi="inherit"/>
          <w:color w:val="414042"/>
          <w:sz w:val="23"/>
          <w:szCs w:val="23"/>
        </w:rPr>
      </w:pPr>
    </w:p>
    <w:p w:rsidR="009F0D90" w:rsidRPr="00F96F47" w:rsidRDefault="00226615" w:rsidP="009F0D90">
      <w:pPr>
        <w:pStyle w:val="StylNadpis3Zarovnatdobloku"/>
        <w:tabs>
          <w:tab w:val="clear" w:pos="0"/>
        </w:tabs>
        <w:ind w:left="5670"/>
        <w:rPr>
          <w:b w:val="0"/>
        </w:rPr>
      </w:pPr>
      <w:r>
        <w:rPr>
          <w:rFonts w:ascii="inherit" w:hAnsi="inherit"/>
          <w:noProof/>
          <w:color w:val="CC3333"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70ED5" wp14:editId="79D0B227">
                <wp:simplePos x="0" y="0"/>
                <wp:positionH relativeFrom="column">
                  <wp:posOffset>4214495</wp:posOffset>
                </wp:positionH>
                <wp:positionV relativeFrom="paragraph">
                  <wp:posOffset>964565</wp:posOffset>
                </wp:positionV>
                <wp:extent cx="171450" cy="200025"/>
                <wp:effectExtent l="0" t="0" r="19050" b="28575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6F15A" id="Ovál 10" o:spid="_x0000_s1026" style="position:absolute;margin-left:331.85pt;margin-top:75.95pt;width:13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" fillcolor="#4f81bd [3204]" strokecolor="#243f60 [1604]" strokeweight="2pt"/>
            </w:pict>
          </mc:Fallback>
        </mc:AlternateContent>
      </w:r>
      <w:r w:rsidR="009F0D90"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t xml:space="preserve"> </w:t>
      </w:r>
      <w:r w:rsidR="009F0D90"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drawing>
          <wp:inline distT="0" distB="0" distL="0" distR="0" wp14:anchorId="4D3C8195" wp14:editId="25440ECB">
            <wp:extent cx="5760085" cy="5760085"/>
            <wp:effectExtent l="0" t="0" r="0" b="0"/>
            <wp:docPr id="4" name="Obrázek 4" descr="http://icf.dottcom.org/images/2459018/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cf.dottcom.org/images/2459018/b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0D90" w:rsidRPr="009F0D90">
        <w:rPr>
          <w:rFonts w:ascii="inherit" w:hAnsi="inherit"/>
          <w:vanish/>
          <w:color w:val="414042"/>
          <w:sz w:val="23"/>
          <w:szCs w:val="23"/>
        </w:rPr>
        <w:t xml:space="preserve"> </w:t>
      </w:r>
      <w:r w:rsidR="009F0D90"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drawing>
          <wp:inline distT="0" distB="0" distL="0" distR="0" wp14:anchorId="3EF8372C" wp14:editId="53695A04">
            <wp:extent cx="5760085" cy="5760085"/>
            <wp:effectExtent l="0" t="0" r="0" b="0"/>
            <wp:docPr id="5" name="Obrázek 5" descr="http://icf.dottcom.org/images/2459018/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cf.dottcom.org/images/2459018/b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1B" w:rsidRDefault="00F96F47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Potah kůže s vodorovným prošitím</w:t>
      </w:r>
    </w:p>
    <w:p w:rsidR="00F96F47" w:rsidRDefault="00F96F47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Potah </w:t>
      </w:r>
      <w:proofErr w:type="gramStart"/>
      <w:r>
        <w:rPr>
          <w:b w:val="0"/>
        </w:rPr>
        <w:t xml:space="preserve">kůže : </w:t>
      </w:r>
      <w:proofErr w:type="spellStart"/>
      <w:r>
        <w:rPr>
          <w:b w:val="0"/>
        </w:rPr>
        <w:t>tl</w:t>
      </w:r>
      <w:proofErr w:type="spellEnd"/>
      <w:proofErr w:type="gramEnd"/>
      <w:r>
        <w:rPr>
          <w:b w:val="0"/>
        </w:rPr>
        <w:t>. Min 1,2-1,4mm</w:t>
      </w:r>
    </w:p>
    <w:p w:rsidR="00F96F47" w:rsidRDefault="00F96F47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Specifikace barevnosti potahu – bílá</w:t>
      </w:r>
    </w:p>
    <w:p w:rsidR="00F96F47" w:rsidRDefault="00F96F47" w:rsidP="002D021B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Nutné doložit GS Certifikát</w:t>
      </w:r>
    </w:p>
    <w:p w:rsidR="00F96F47" w:rsidRPr="00F96F47" w:rsidRDefault="00F96F47" w:rsidP="00F96F47">
      <w:pPr>
        <w:pStyle w:val="StylNadpis3Zarovnatdobloku"/>
        <w:tabs>
          <w:tab w:val="clear" w:pos="0"/>
        </w:tabs>
        <w:ind w:left="720" w:firstLine="0"/>
        <w:rPr>
          <w:b w:val="0"/>
        </w:rPr>
      </w:pPr>
      <w:r>
        <w:rPr>
          <w:rFonts w:cs="Arial"/>
          <w:noProof/>
          <w:color w:val="666666"/>
          <w:sz w:val="18"/>
          <w:szCs w:val="1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387350</wp:posOffset>
                </wp:positionV>
                <wp:extent cx="914400" cy="914400"/>
                <wp:effectExtent l="0" t="0" r="76200" b="57150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20AE4" id="Přímá spojnice se šipkou 2" o:spid="_x0000_s1026" type="#_x0000_t32" style="position:absolute;margin-left:10.1pt;margin-top:30.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" strokecolor="#4579b8 [3044]">
                <v:stroke endarrow="block"/>
              </v:shape>
            </w:pict>
          </mc:Fallback>
        </mc:AlternateContent>
      </w:r>
      <w:r>
        <w:rPr>
          <w:rFonts w:cs="Arial"/>
          <w:noProof/>
          <w:color w:val="666666"/>
          <w:sz w:val="18"/>
          <w:szCs w:val="18"/>
          <w:lang w:eastAsia="cs-CZ"/>
        </w:rPr>
        <w:drawing>
          <wp:inline distT="0" distB="0" distL="0" distR="0">
            <wp:extent cx="5760085" cy="4601932"/>
            <wp:effectExtent l="0" t="0" r="0" b="8255"/>
            <wp:docPr id="1" name="Obrázek 1" descr="UNA MANAGEMENT FABRIC">
              <a:hlinkClick xmlns:a="http://schemas.openxmlformats.org/drawingml/2006/main" r:id="rId9" tooltip="&quot;Následující &g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UNA MANAGEMENT FABRIC">
                      <a:hlinkClick r:id="rId9" tooltip="&quot;Následující &g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60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1B" w:rsidRPr="00F96F47" w:rsidRDefault="002D021B" w:rsidP="002D021B">
      <w:pPr>
        <w:pStyle w:val="StylNadpis3Zarovnatdobloku"/>
        <w:tabs>
          <w:tab w:val="clear" w:pos="0"/>
        </w:tabs>
        <w:ind w:left="360" w:firstLine="0"/>
        <w:rPr>
          <w:b w:val="0"/>
        </w:rPr>
      </w:pPr>
    </w:p>
    <w:p w:rsidR="000B0946" w:rsidRDefault="000B0946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9D7A5A" w:rsidRDefault="009D7A5A" w:rsidP="00476C6C">
      <w:pPr>
        <w:pStyle w:val="StylNadpis3Zarovnatdobloku"/>
      </w:pPr>
    </w:p>
    <w:p w:rsidR="00F0412F" w:rsidRDefault="00B80CD0" w:rsidP="00476C6C">
      <w:pPr>
        <w:pStyle w:val="StylNadpis3Zarovnatdobloku"/>
      </w:pPr>
      <w:r>
        <w:t>Jednací stůl – stávající, oprava povrchu</w:t>
      </w:r>
    </w:p>
    <w:p w:rsidR="00B80CD0" w:rsidRDefault="00B80CD0" w:rsidP="00476C6C">
      <w:pPr>
        <w:pStyle w:val="StylNadpis3Zarovnatdobloku"/>
      </w:pPr>
    </w:p>
    <w:p w:rsidR="00B80CD0" w:rsidRDefault="00B80CD0" w:rsidP="00476C6C">
      <w:pPr>
        <w:pStyle w:val="StylNadpis3Zarovnatdobloku"/>
        <w:rPr>
          <w:b w:val="0"/>
        </w:rPr>
      </w:pPr>
      <w:r w:rsidRPr="00B80CD0">
        <w:rPr>
          <w:b w:val="0"/>
        </w:rPr>
        <w:t xml:space="preserve">Stávající jednací stůl kruhového tvaru, </w:t>
      </w:r>
      <w:proofErr w:type="gramStart"/>
      <w:r w:rsidRPr="00B80CD0">
        <w:rPr>
          <w:b w:val="0"/>
        </w:rPr>
        <w:t>sestávající z 6-ti</w:t>
      </w:r>
      <w:proofErr w:type="gramEnd"/>
      <w:r w:rsidRPr="00B80CD0">
        <w:rPr>
          <w:b w:val="0"/>
        </w:rPr>
        <w:t xml:space="preserve"> pevných segmentů kotvených pevně do podlahy a 1 segmentu vyhnutelného; jednací stůl bude v celém rozsahu demontován před zahájením stavebních prací, poté na dílně opraven povrchu, repas</w:t>
      </w:r>
      <w:r>
        <w:rPr>
          <w:b w:val="0"/>
        </w:rPr>
        <w:t>ován, očištěn a opět instalován na místě.</w:t>
      </w:r>
    </w:p>
    <w:p w:rsidR="00B80CD0" w:rsidRDefault="00B80CD0" w:rsidP="00476C6C">
      <w:pPr>
        <w:pStyle w:val="StylNadpis3Zarovnatdobloku"/>
        <w:rPr>
          <w:b w:val="0"/>
        </w:rPr>
      </w:pPr>
      <w:r>
        <w:rPr>
          <w:b w:val="0"/>
        </w:rPr>
        <w:t>Rozměry – vnější poloměr 1000mm, vnitřní poloměr 1100mm, výška 720mm</w:t>
      </w:r>
    </w:p>
    <w:p w:rsidR="00B80CD0" w:rsidRDefault="00B80CD0" w:rsidP="00476C6C">
      <w:pPr>
        <w:pStyle w:val="StylNadpis3Zarovnatdobloku"/>
        <w:rPr>
          <w:b w:val="0"/>
        </w:rPr>
      </w:pPr>
      <w:r>
        <w:rPr>
          <w:b w:val="0"/>
        </w:rPr>
        <w:t xml:space="preserve">Povrch – dubová dýha tmavě hnědá mořená + lak </w:t>
      </w:r>
      <w:proofErr w:type="spellStart"/>
      <w:r>
        <w:rPr>
          <w:b w:val="0"/>
        </w:rPr>
        <w:t>polomat</w:t>
      </w:r>
      <w:proofErr w:type="spellEnd"/>
    </w:p>
    <w:p w:rsidR="00415FCB" w:rsidRDefault="009868FC" w:rsidP="00415FCB">
      <w:pPr>
        <w:pStyle w:val="StylNadpis3Zarovnatdobloku"/>
        <w:rPr>
          <w:b w:val="0"/>
        </w:rPr>
      </w:pPr>
      <w:r>
        <w:rPr>
          <w:b w:val="0"/>
        </w:rPr>
        <w:t>Oprava povrchu – oprava všech segmentů stolu - st</w:t>
      </w:r>
      <w:r w:rsidR="00415FCB" w:rsidRPr="00415FCB">
        <w:rPr>
          <w:b w:val="0"/>
        </w:rPr>
        <w:t xml:space="preserve">ůl složený ze 7 segmentů (materiál dřevěná dýha s povrchovou barevnou úpravou a lakovaná) - celková repase stolu (celoplošné </w:t>
      </w:r>
      <w:proofErr w:type="gramStart"/>
      <w:r w:rsidR="00415FCB" w:rsidRPr="00415FCB">
        <w:rPr>
          <w:b w:val="0"/>
        </w:rPr>
        <w:t>broušení  horní</w:t>
      </w:r>
      <w:proofErr w:type="gramEnd"/>
      <w:r w:rsidR="00415FCB" w:rsidRPr="00415FCB">
        <w:rPr>
          <w:b w:val="0"/>
        </w:rPr>
        <w:t xml:space="preserve"> vrstvy všech segmentů stolu z důvodu škrábanců a rýh (stůl nebude </w:t>
      </w:r>
      <w:proofErr w:type="spellStart"/>
      <w:r w:rsidR="00415FCB" w:rsidRPr="00415FCB">
        <w:rPr>
          <w:b w:val="0"/>
        </w:rPr>
        <w:t>předýhován</w:t>
      </w:r>
      <w:proofErr w:type="spellEnd"/>
      <w:r w:rsidR="00415FCB" w:rsidRPr="00415FCB">
        <w:rPr>
          <w:b w:val="0"/>
        </w:rPr>
        <w:t xml:space="preserve">), nová narážecí hrana stolu, přebroušení nerezového prstence, lokálně tmavé moření. Úprava a doplnění jednoho segmentu stolu. Součástí prací je úprava nerezového prstence pro vytvoření dvou nových přípojných míst, včetně zřízení dvou nových </w:t>
      </w:r>
      <w:proofErr w:type="spellStart"/>
      <w:r w:rsidR="00415FCB" w:rsidRPr="00415FCB">
        <w:rPr>
          <w:b w:val="0"/>
        </w:rPr>
        <w:t>prípojných</w:t>
      </w:r>
      <w:proofErr w:type="spellEnd"/>
      <w:r w:rsidR="00415FCB" w:rsidRPr="00415FCB">
        <w:rPr>
          <w:b w:val="0"/>
        </w:rPr>
        <w:t xml:space="preserve"> míst s sklápěcím horním </w:t>
      </w:r>
      <w:proofErr w:type="gramStart"/>
      <w:r w:rsidR="00415FCB" w:rsidRPr="00415FCB">
        <w:rPr>
          <w:b w:val="0"/>
        </w:rPr>
        <w:t>krytem  (kabeláž</w:t>
      </w:r>
      <w:proofErr w:type="gramEnd"/>
      <w:r w:rsidR="00415FCB" w:rsidRPr="00415FCB">
        <w:rPr>
          <w:b w:val="0"/>
        </w:rPr>
        <w:t xml:space="preserve"> není součástí plnění, je součástí přímé dodávky objednatele - části AVT).</w:t>
      </w:r>
    </w:p>
    <w:p w:rsidR="00415FCB" w:rsidRDefault="00415FCB" w:rsidP="00415FCB">
      <w:pPr>
        <w:pStyle w:val="StylNadpis3Zarovnatdobloku"/>
        <w:rPr>
          <w:b w:val="0"/>
        </w:rPr>
      </w:pPr>
      <w:r>
        <w:rPr>
          <w:b w:val="0"/>
        </w:rPr>
        <w:t xml:space="preserve">Kování stávající – vsazený prstenec z nerezové oceli š=100mm, vnitřní poloměr 1175mm, </w:t>
      </w:r>
      <w:proofErr w:type="spellStart"/>
      <w:r>
        <w:rPr>
          <w:b w:val="0"/>
        </w:rPr>
        <w:t>tl</w:t>
      </w:r>
      <w:proofErr w:type="spellEnd"/>
      <w:r>
        <w:rPr>
          <w:b w:val="0"/>
        </w:rPr>
        <w:t xml:space="preserve">. </w:t>
      </w:r>
      <w:proofErr w:type="gramStart"/>
      <w:r>
        <w:rPr>
          <w:b w:val="0"/>
        </w:rPr>
        <w:t>4mm s 6-tipřípojknými</w:t>
      </w:r>
      <w:proofErr w:type="gramEnd"/>
      <w:r>
        <w:rPr>
          <w:b w:val="0"/>
        </w:rPr>
        <w:t xml:space="preserve"> místy elektroinstalace s odklopnými kryty</w:t>
      </w:r>
    </w:p>
    <w:p w:rsidR="00415FCB" w:rsidRDefault="00415FCB" w:rsidP="00415FCB">
      <w:pPr>
        <w:pStyle w:val="StylNadpis3Zarovnatdobloku"/>
        <w:rPr>
          <w:b w:val="0"/>
        </w:rPr>
      </w:pPr>
      <w:r>
        <w:rPr>
          <w:b w:val="0"/>
        </w:rPr>
        <w:t>Úprava kování – v jednom segmentu demontáž nerezových prvků, doplnění 2 přípojných míst, vnější provedení dtto stávající přípojná místa s odklopnými kryty</w:t>
      </w:r>
      <w:r w:rsidR="009D7A5A">
        <w:rPr>
          <w:b w:val="0"/>
        </w:rPr>
        <w:t xml:space="preserve">  (viz PD D.1.1b Interiér </w:t>
      </w:r>
      <w:proofErr w:type="spellStart"/>
      <w:proofErr w:type="gramStart"/>
      <w:r w:rsidR="009D7A5A">
        <w:rPr>
          <w:b w:val="0"/>
        </w:rPr>
        <w:t>v.č</w:t>
      </w:r>
      <w:proofErr w:type="spellEnd"/>
      <w:r w:rsidR="009D7A5A">
        <w:rPr>
          <w:b w:val="0"/>
        </w:rPr>
        <w:t>.</w:t>
      </w:r>
      <w:proofErr w:type="gramEnd"/>
      <w:r w:rsidR="009D7A5A">
        <w:rPr>
          <w:b w:val="0"/>
        </w:rPr>
        <w:t xml:space="preserve"> 8,9), povrchová úprava dtto stávající nerez. Prvek</w:t>
      </w:r>
    </w:p>
    <w:p w:rsidR="009D7A5A" w:rsidRDefault="009D7A5A" w:rsidP="00415FCB">
      <w:pPr>
        <w:pStyle w:val="StylNadpis3Zarovnatdobloku"/>
        <w:rPr>
          <w:b w:val="0"/>
        </w:rPr>
      </w:pPr>
      <w:r>
        <w:rPr>
          <w:b w:val="0"/>
        </w:rPr>
        <w:t>Elektroinstalace silnoproud</w:t>
      </w:r>
    </w:p>
    <w:p w:rsidR="009D7A5A" w:rsidRDefault="009D7A5A" w:rsidP="009D7A5A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>Stávající 6x2 zásuvky 230V</w:t>
      </w:r>
    </w:p>
    <w:p w:rsidR="009D7A5A" w:rsidRDefault="009D7A5A" w:rsidP="009D7A5A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Navržené doplnění ve dvou přípojných místech viz PD D.1.1b Interiér </w:t>
      </w:r>
      <w:proofErr w:type="spellStart"/>
      <w:proofErr w:type="gramStart"/>
      <w:r>
        <w:rPr>
          <w:b w:val="0"/>
        </w:rPr>
        <w:t>v.č</w:t>
      </w:r>
      <w:proofErr w:type="spellEnd"/>
      <w:r>
        <w:rPr>
          <w:b w:val="0"/>
        </w:rPr>
        <w:t>.</w:t>
      </w:r>
      <w:proofErr w:type="gramEnd"/>
      <w:r>
        <w:rPr>
          <w:b w:val="0"/>
        </w:rPr>
        <w:t xml:space="preserve"> 8,9</w:t>
      </w:r>
    </w:p>
    <w:p w:rsidR="009D7A5A" w:rsidRDefault="009D7A5A" w:rsidP="009D7A5A">
      <w:pPr>
        <w:pStyle w:val="StylNadpis3Zarovnatdobloku"/>
        <w:tabs>
          <w:tab w:val="clear" w:pos="0"/>
        </w:tabs>
        <w:rPr>
          <w:b w:val="0"/>
        </w:rPr>
      </w:pPr>
      <w:r>
        <w:rPr>
          <w:b w:val="0"/>
        </w:rPr>
        <w:t>Elektroinstalace slaboproud</w:t>
      </w:r>
    </w:p>
    <w:p w:rsidR="009D7A5A" w:rsidRDefault="009D7A5A" w:rsidP="009D7A5A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Stávající 6x2 zásuvky </w:t>
      </w:r>
      <w:proofErr w:type="spellStart"/>
      <w:r>
        <w:rPr>
          <w:b w:val="0"/>
        </w:rPr>
        <w:t>slp</w:t>
      </w:r>
      <w:proofErr w:type="spellEnd"/>
    </w:p>
    <w:p w:rsidR="009D7A5A" w:rsidRDefault="009D7A5A" w:rsidP="009D7A5A">
      <w:pPr>
        <w:pStyle w:val="StylNadpis3Zarovnatdobloku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Navržené doplnění ve dvou přípojných místech viz PD D.1.1b Interiér </w:t>
      </w:r>
      <w:proofErr w:type="spellStart"/>
      <w:proofErr w:type="gramStart"/>
      <w:r>
        <w:rPr>
          <w:b w:val="0"/>
        </w:rPr>
        <w:t>v.č</w:t>
      </w:r>
      <w:proofErr w:type="spellEnd"/>
      <w:r>
        <w:rPr>
          <w:b w:val="0"/>
        </w:rPr>
        <w:t>.</w:t>
      </w:r>
      <w:proofErr w:type="gramEnd"/>
      <w:r>
        <w:rPr>
          <w:b w:val="0"/>
        </w:rPr>
        <w:t xml:space="preserve"> 8,9</w:t>
      </w:r>
    </w:p>
    <w:p w:rsidR="009D7A5A" w:rsidRPr="00415FCB" w:rsidRDefault="009D7A5A" w:rsidP="004F2815">
      <w:pPr>
        <w:pStyle w:val="StylNadpis3Zarovnatdobloku"/>
        <w:tabs>
          <w:tab w:val="clear" w:pos="0"/>
        </w:tabs>
        <w:ind w:left="720" w:firstLine="0"/>
        <w:rPr>
          <w:b w:val="0"/>
        </w:rPr>
      </w:pPr>
      <w:bookmarkStart w:id="0" w:name="_GoBack"/>
      <w:bookmarkEnd w:id="0"/>
    </w:p>
    <w:p w:rsidR="009F0D90" w:rsidRDefault="009F0D90" w:rsidP="00476C6C">
      <w:pPr>
        <w:pStyle w:val="StylNadpis3Zarovnatdobloku"/>
      </w:pPr>
    </w:p>
    <w:p w:rsidR="009F0D90" w:rsidRDefault="009F0D90" w:rsidP="00476C6C">
      <w:pPr>
        <w:pStyle w:val="StylNadpis3Zarovnatdobloku"/>
      </w:pPr>
      <w:r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drawing>
          <wp:inline distT="0" distB="0" distL="0" distR="0">
            <wp:extent cx="19050000" cy="19050000"/>
            <wp:effectExtent l="0" t="0" r="0" b="0"/>
            <wp:docPr id="7" name="Obrázek 7" descr="http://icf.dottcom.org/images/2459018/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cf.dottcom.org/images/2459018/bac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0" cy="190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t xml:space="preserve"> </w:t>
      </w:r>
      <w:r>
        <w:rPr>
          <w:rFonts w:ascii="inherit" w:hAnsi="inherit"/>
          <w:noProof/>
          <w:vanish/>
          <w:color w:val="414042"/>
          <w:sz w:val="23"/>
          <w:szCs w:val="23"/>
          <w:lang w:eastAsia="cs-CZ"/>
        </w:rPr>
        <w:drawing>
          <wp:inline distT="0" distB="0" distL="0" distR="0">
            <wp:extent cx="5760085" cy="5760085"/>
            <wp:effectExtent l="0" t="0" r="0" b="0"/>
            <wp:docPr id="6" name="Obrázek 6" descr="http://icf.dottcom.org/images/2459018/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cf.dottcom.org/images/2459018/b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90" w:rsidRDefault="009F0D90" w:rsidP="00476C6C">
      <w:pPr>
        <w:pStyle w:val="StylNadpis3Zarovnatdobloku"/>
      </w:pPr>
    </w:p>
    <w:sectPr w:rsidR="009F0D90" w:rsidSect="00827216">
      <w:headerReference w:type="default" r:id="rId11"/>
      <w:pgSz w:w="11907" w:h="16834" w:code="168"/>
      <w:pgMar w:top="1077" w:right="1418" w:bottom="1418" w:left="1418" w:header="709" w:footer="709" w:gutter="0"/>
      <w:cols w:space="709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A78" w:rsidRDefault="002E0A78">
      <w:r>
        <w:separator/>
      </w:r>
    </w:p>
  </w:endnote>
  <w:endnote w:type="continuationSeparator" w:id="0">
    <w:p w:rsidR="002E0A78" w:rsidRDefault="002E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A78" w:rsidRDefault="002E0A78">
      <w:r>
        <w:separator/>
      </w:r>
    </w:p>
  </w:footnote>
  <w:footnote w:type="continuationSeparator" w:id="0">
    <w:p w:rsidR="002E0A78" w:rsidRDefault="002E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946" w:rsidRPr="00FF234D" w:rsidRDefault="000B0946" w:rsidP="000B0946">
    <w:pPr>
      <w:tabs>
        <w:tab w:val="left" w:pos="7797"/>
      </w:tabs>
      <w:jc w:val="both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Rekonstrukce malé</w:t>
    </w:r>
    <w:r w:rsidR="00B62946" w:rsidRPr="00FF234D">
      <w:rPr>
        <w:rFonts w:cs="Arial"/>
        <w:iCs/>
        <w:sz w:val="16"/>
        <w:szCs w:val="16"/>
      </w:rPr>
      <w:t xml:space="preserve"> zasedací místnost</w:t>
    </w:r>
    <w:r>
      <w:rPr>
        <w:rFonts w:cs="Arial"/>
        <w:iCs/>
        <w:sz w:val="16"/>
        <w:szCs w:val="16"/>
      </w:rPr>
      <w:t>i v budově Rektorátu na Žerotínově nám 617/9 v Brně</w:t>
    </w:r>
    <w:r w:rsidR="00B62946" w:rsidRPr="00FF234D">
      <w:rPr>
        <w:rFonts w:cs="Arial"/>
        <w:iCs/>
        <w:sz w:val="16"/>
        <w:szCs w:val="16"/>
      </w:rPr>
      <w:t xml:space="preserve">     </w:t>
    </w:r>
    <w:r w:rsidR="00B62946">
      <w:rPr>
        <w:rFonts w:cs="Arial"/>
        <w:iCs/>
        <w:sz w:val="16"/>
        <w:szCs w:val="16"/>
      </w:rPr>
      <w:tab/>
    </w:r>
    <w:r>
      <w:rPr>
        <w:rFonts w:cs="Arial"/>
        <w:iCs/>
        <w:sz w:val="16"/>
        <w:szCs w:val="16"/>
      </w:rPr>
      <w:t>Kniha standardů</w:t>
    </w:r>
  </w:p>
  <w:p w:rsidR="00B62946" w:rsidRDefault="000B0946" w:rsidP="00FA4829">
    <w:pPr>
      <w:tabs>
        <w:tab w:val="left" w:pos="8100"/>
      </w:tabs>
      <w:jc w:val="both"/>
      <w:rPr>
        <w:rFonts w:cs="Arial"/>
        <w:caps/>
        <w:sz w:val="16"/>
      </w:rPr>
    </w:pPr>
    <w:r>
      <w:rPr>
        <w:rFonts w:cs="Arial"/>
        <w:iCs/>
        <w:sz w:val="16"/>
        <w:szCs w:val="16"/>
      </w:rPr>
      <w:t>Akad, arch. Ladislav Kuba</w:t>
    </w:r>
    <w:r w:rsidR="00B62946" w:rsidRPr="00403720">
      <w:rPr>
        <w:rFonts w:cs="Arial"/>
        <w:caps/>
        <w:sz w:val="16"/>
        <w:szCs w:val="16"/>
      </w:rPr>
      <w:tab/>
    </w:r>
    <w:r w:rsidR="00B62946">
      <w:rPr>
        <w:rFonts w:cs="Arial"/>
        <w:caps/>
        <w:sz w:val="16"/>
        <w:szCs w:val="16"/>
      </w:rPr>
      <w:t xml:space="preserve">  </w:t>
    </w:r>
    <w:r>
      <w:rPr>
        <w:rStyle w:val="slostrnky"/>
        <w:rFonts w:cs="Arial"/>
        <w:caps/>
        <w:sz w:val="16"/>
      </w:rPr>
      <w:t>2/2016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E20"/>
    <w:multiLevelType w:val="multilevel"/>
    <w:tmpl w:val="3656F9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F7BAB"/>
    <w:multiLevelType w:val="hybridMultilevel"/>
    <w:tmpl w:val="C9B26BAC"/>
    <w:lvl w:ilvl="0" w:tplc="A0E061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6DA8"/>
    <w:multiLevelType w:val="hybridMultilevel"/>
    <w:tmpl w:val="C034FB6E"/>
    <w:lvl w:ilvl="0" w:tplc="52E4604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283FC7"/>
    <w:multiLevelType w:val="multilevel"/>
    <w:tmpl w:val="C5BEC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42B3D"/>
    <w:multiLevelType w:val="hybridMultilevel"/>
    <w:tmpl w:val="14CE8690"/>
    <w:lvl w:ilvl="0" w:tplc="1D7697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AD65E75"/>
    <w:multiLevelType w:val="hybridMultilevel"/>
    <w:tmpl w:val="FFDC64B6"/>
    <w:lvl w:ilvl="0" w:tplc="9F1A3C7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0CC0953"/>
    <w:multiLevelType w:val="hybridMultilevel"/>
    <w:tmpl w:val="6AE2E1E4"/>
    <w:lvl w:ilvl="0" w:tplc="B128D10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5AE492C"/>
    <w:multiLevelType w:val="hybridMultilevel"/>
    <w:tmpl w:val="E21E15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93837"/>
    <w:multiLevelType w:val="multilevel"/>
    <w:tmpl w:val="D038A442"/>
    <w:lvl w:ilvl="0">
      <w:start w:val="22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9" w15:restartNumberingAfterBreak="0">
    <w:nsid w:val="4F4E1882"/>
    <w:multiLevelType w:val="hybridMultilevel"/>
    <w:tmpl w:val="321222F4"/>
    <w:lvl w:ilvl="0" w:tplc="83BC2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F6B31"/>
    <w:multiLevelType w:val="hybridMultilevel"/>
    <w:tmpl w:val="868E5E8C"/>
    <w:lvl w:ilvl="0" w:tplc="557E5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E480D"/>
    <w:multiLevelType w:val="hybridMultilevel"/>
    <w:tmpl w:val="B3764D20"/>
    <w:lvl w:ilvl="0" w:tplc="FFF89056">
      <w:start w:val="1"/>
      <w:numFmt w:val="lowerLetter"/>
      <w:pStyle w:val="Nadpis2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03D1DBD"/>
    <w:multiLevelType w:val="hybridMultilevel"/>
    <w:tmpl w:val="EEC6E1C4"/>
    <w:lvl w:ilvl="0" w:tplc="669870A6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07F49"/>
    <w:multiLevelType w:val="hybridMultilevel"/>
    <w:tmpl w:val="5D3095E2"/>
    <w:lvl w:ilvl="0" w:tplc="65FE37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02BF5"/>
    <w:multiLevelType w:val="hybridMultilevel"/>
    <w:tmpl w:val="8DCA1C1C"/>
    <w:lvl w:ilvl="0" w:tplc="82B2521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C015E"/>
    <w:multiLevelType w:val="hybridMultilevel"/>
    <w:tmpl w:val="ADBA6868"/>
    <w:lvl w:ilvl="0" w:tplc="D35880E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16"/>
  </w:num>
  <w:num w:numId="7">
    <w:abstractNumId w:val="11"/>
  </w:num>
  <w:num w:numId="8">
    <w:abstractNumId w:val="0"/>
  </w:num>
  <w:num w:numId="9">
    <w:abstractNumId w:val="14"/>
  </w:num>
  <w:num w:numId="10">
    <w:abstractNumId w:val="11"/>
  </w:num>
  <w:num w:numId="11">
    <w:abstractNumId w:val="2"/>
  </w:num>
  <w:num w:numId="12">
    <w:abstractNumId w:val="5"/>
  </w:num>
  <w:num w:numId="13">
    <w:abstractNumId w:val="6"/>
  </w:num>
  <w:num w:numId="14">
    <w:abstractNumId w:val="4"/>
  </w:num>
  <w:num w:numId="15">
    <w:abstractNumId w:val="13"/>
  </w:num>
  <w:num w:numId="16">
    <w:abstractNumId w:val="15"/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E22"/>
    <w:rsid w:val="00026C5A"/>
    <w:rsid w:val="0004084A"/>
    <w:rsid w:val="00040CA0"/>
    <w:rsid w:val="00051112"/>
    <w:rsid w:val="000547E3"/>
    <w:rsid w:val="00066997"/>
    <w:rsid w:val="00082771"/>
    <w:rsid w:val="000840E9"/>
    <w:rsid w:val="00085FE3"/>
    <w:rsid w:val="00086CE1"/>
    <w:rsid w:val="00090CA8"/>
    <w:rsid w:val="000A01E8"/>
    <w:rsid w:val="000A1576"/>
    <w:rsid w:val="000B0946"/>
    <w:rsid w:val="000F2CC4"/>
    <w:rsid w:val="000F4E5B"/>
    <w:rsid w:val="000F5151"/>
    <w:rsid w:val="000F5961"/>
    <w:rsid w:val="001100CB"/>
    <w:rsid w:val="00143B24"/>
    <w:rsid w:val="0015203E"/>
    <w:rsid w:val="00153863"/>
    <w:rsid w:val="00161DC5"/>
    <w:rsid w:val="00170F6D"/>
    <w:rsid w:val="00197BA5"/>
    <w:rsid w:val="001A726B"/>
    <w:rsid w:val="001B539A"/>
    <w:rsid w:val="001C108E"/>
    <w:rsid w:val="001C4FE8"/>
    <w:rsid w:val="001D25DB"/>
    <w:rsid w:val="001D29D7"/>
    <w:rsid w:val="001D5174"/>
    <w:rsid w:val="001E27F2"/>
    <w:rsid w:val="00212164"/>
    <w:rsid w:val="00222EE8"/>
    <w:rsid w:val="002254B8"/>
    <w:rsid w:val="00226615"/>
    <w:rsid w:val="0023580C"/>
    <w:rsid w:val="0024558C"/>
    <w:rsid w:val="002464D3"/>
    <w:rsid w:val="00255169"/>
    <w:rsid w:val="002574E3"/>
    <w:rsid w:val="00265D88"/>
    <w:rsid w:val="002731C7"/>
    <w:rsid w:val="002751A3"/>
    <w:rsid w:val="00281B34"/>
    <w:rsid w:val="0029760E"/>
    <w:rsid w:val="002C6954"/>
    <w:rsid w:val="002C6D27"/>
    <w:rsid w:val="002D021B"/>
    <w:rsid w:val="002D4E4A"/>
    <w:rsid w:val="002E0A78"/>
    <w:rsid w:val="00315015"/>
    <w:rsid w:val="00333338"/>
    <w:rsid w:val="003377C4"/>
    <w:rsid w:val="00376BE9"/>
    <w:rsid w:val="0038796F"/>
    <w:rsid w:val="00393B5A"/>
    <w:rsid w:val="00397C46"/>
    <w:rsid w:val="003A204E"/>
    <w:rsid w:val="003D0041"/>
    <w:rsid w:val="003D1D3F"/>
    <w:rsid w:val="003D6F72"/>
    <w:rsid w:val="003E2FE6"/>
    <w:rsid w:val="00415FCB"/>
    <w:rsid w:val="0043475D"/>
    <w:rsid w:val="00440743"/>
    <w:rsid w:val="00453224"/>
    <w:rsid w:val="00472C7E"/>
    <w:rsid w:val="00476C6C"/>
    <w:rsid w:val="004777CC"/>
    <w:rsid w:val="004B1E74"/>
    <w:rsid w:val="004C0066"/>
    <w:rsid w:val="004C5303"/>
    <w:rsid w:val="004D3C33"/>
    <w:rsid w:val="004D7E8D"/>
    <w:rsid w:val="004E063E"/>
    <w:rsid w:val="004F2815"/>
    <w:rsid w:val="00501D42"/>
    <w:rsid w:val="00506B23"/>
    <w:rsid w:val="00513DA2"/>
    <w:rsid w:val="00521F43"/>
    <w:rsid w:val="005241ED"/>
    <w:rsid w:val="0054182A"/>
    <w:rsid w:val="00545BC3"/>
    <w:rsid w:val="005650A6"/>
    <w:rsid w:val="0056663F"/>
    <w:rsid w:val="00574E44"/>
    <w:rsid w:val="00587456"/>
    <w:rsid w:val="00593B5F"/>
    <w:rsid w:val="005A41C4"/>
    <w:rsid w:val="005A755A"/>
    <w:rsid w:val="005B3604"/>
    <w:rsid w:val="005C05BB"/>
    <w:rsid w:val="005F17A0"/>
    <w:rsid w:val="00601DC0"/>
    <w:rsid w:val="00603578"/>
    <w:rsid w:val="006038B0"/>
    <w:rsid w:val="006106FA"/>
    <w:rsid w:val="0061677A"/>
    <w:rsid w:val="00617880"/>
    <w:rsid w:val="00632BC8"/>
    <w:rsid w:val="00633867"/>
    <w:rsid w:val="006478F4"/>
    <w:rsid w:val="00647BEB"/>
    <w:rsid w:val="00663E22"/>
    <w:rsid w:val="006679BB"/>
    <w:rsid w:val="00677F25"/>
    <w:rsid w:val="0068273B"/>
    <w:rsid w:val="006906CD"/>
    <w:rsid w:val="006A1A44"/>
    <w:rsid w:val="006A37F5"/>
    <w:rsid w:val="006A4ECE"/>
    <w:rsid w:val="006B1033"/>
    <w:rsid w:val="006C4307"/>
    <w:rsid w:val="006C542C"/>
    <w:rsid w:val="006D32C6"/>
    <w:rsid w:val="006D3F9E"/>
    <w:rsid w:val="006F563F"/>
    <w:rsid w:val="00711F5C"/>
    <w:rsid w:val="00715546"/>
    <w:rsid w:val="007203BE"/>
    <w:rsid w:val="0074491B"/>
    <w:rsid w:val="00777F6E"/>
    <w:rsid w:val="007812E4"/>
    <w:rsid w:val="007B13DC"/>
    <w:rsid w:val="007C662A"/>
    <w:rsid w:val="007C6DA7"/>
    <w:rsid w:val="007C7EE3"/>
    <w:rsid w:val="007D05BA"/>
    <w:rsid w:val="007E6EBD"/>
    <w:rsid w:val="007F4EC1"/>
    <w:rsid w:val="007F784B"/>
    <w:rsid w:val="00812BCB"/>
    <w:rsid w:val="00813D2F"/>
    <w:rsid w:val="0082166F"/>
    <w:rsid w:val="00822179"/>
    <w:rsid w:val="00827216"/>
    <w:rsid w:val="00837BB8"/>
    <w:rsid w:val="0086794B"/>
    <w:rsid w:val="00871148"/>
    <w:rsid w:val="00880129"/>
    <w:rsid w:val="008B5551"/>
    <w:rsid w:val="008C65A3"/>
    <w:rsid w:val="008D0F74"/>
    <w:rsid w:val="008D6F43"/>
    <w:rsid w:val="008E168E"/>
    <w:rsid w:val="008E4944"/>
    <w:rsid w:val="008E4D53"/>
    <w:rsid w:val="008F7F48"/>
    <w:rsid w:val="009104C0"/>
    <w:rsid w:val="00911817"/>
    <w:rsid w:val="00913FA4"/>
    <w:rsid w:val="00927CAE"/>
    <w:rsid w:val="00947353"/>
    <w:rsid w:val="0095311E"/>
    <w:rsid w:val="00954D2E"/>
    <w:rsid w:val="0096154A"/>
    <w:rsid w:val="00961BE2"/>
    <w:rsid w:val="00963300"/>
    <w:rsid w:val="009868FC"/>
    <w:rsid w:val="009B2AEC"/>
    <w:rsid w:val="009B7977"/>
    <w:rsid w:val="009D7A5A"/>
    <w:rsid w:val="009D7DC0"/>
    <w:rsid w:val="009F0D90"/>
    <w:rsid w:val="009F2B27"/>
    <w:rsid w:val="00A02339"/>
    <w:rsid w:val="00A251C0"/>
    <w:rsid w:val="00A4470C"/>
    <w:rsid w:val="00A47704"/>
    <w:rsid w:val="00A50D1F"/>
    <w:rsid w:val="00A55FEB"/>
    <w:rsid w:val="00A726FC"/>
    <w:rsid w:val="00A833BC"/>
    <w:rsid w:val="00AA2963"/>
    <w:rsid w:val="00AB4488"/>
    <w:rsid w:val="00AB571D"/>
    <w:rsid w:val="00AB5E1D"/>
    <w:rsid w:val="00AD067A"/>
    <w:rsid w:val="00AE19EB"/>
    <w:rsid w:val="00B03E44"/>
    <w:rsid w:val="00B07156"/>
    <w:rsid w:val="00B35D8F"/>
    <w:rsid w:val="00B44B70"/>
    <w:rsid w:val="00B626BE"/>
    <w:rsid w:val="00B62946"/>
    <w:rsid w:val="00B65EC6"/>
    <w:rsid w:val="00B7101A"/>
    <w:rsid w:val="00B80CD0"/>
    <w:rsid w:val="00B861D5"/>
    <w:rsid w:val="00B94DDB"/>
    <w:rsid w:val="00BA0E93"/>
    <w:rsid w:val="00BB00F1"/>
    <w:rsid w:val="00BB25A9"/>
    <w:rsid w:val="00BB4401"/>
    <w:rsid w:val="00BB44BA"/>
    <w:rsid w:val="00BE5256"/>
    <w:rsid w:val="00BE6FBC"/>
    <w:rsid w:val="00BF2502"/>
    <w:rsid w:val="00C06212"/>
    <w:rsid w:val="00C31F01"/>
    <w:rsid w:val="00C33E8B"/>
    <w:rsid w:val="00C42D17"/>
    <w:rsid w:val="00C43106"/>
    <w:rsid w:val="00C44F2F"/>
    <w:rsid w:val="00C602FD"/>
    <w:rsid w:val="00C61156"/>
    <w:rsid w:val="00C63736"/>
    <w:rsid w:val="00C71531"/>
    <w:rsid w:val="00C81F57"/>
    <w:rsid w:val="00C92B71"/>
    <w:rsid w:val="00C955D0"/>
    <w:rsid w:val="00CA122C"/>
    <w:rsid w:val="00CB01B9"/>
    <w:rsid w:val="00CB0D51"/>
    <w:rsid w:val="00CC4A27"/>
    <w:rsid w:val="00CD5C68"/>
    <w:rsid w:val="00CD6EC1"/>
    <w:rsid w:val="00CD7A14"/>
    <w:rsid w:val="00CE63FF"/>
    <w:rsid w:val="00CF1EA7"/>
    <w:rsid w:val="00CF3B06"/>
    <w:rsid w:val="00CF63B4"/>
    <w:rsid w:val="00D30089"/>
    <w:rsid w:val="00D503EE"/>
    <w:rsid w:val="00D547C0"/>
    <w:rsid w:val="00D57524"/>
    <w:rsid w:val="00D62ED8"/>
    <w:rsid w:val="00D84A28"/>
    <w:rsid w:val="00D91026"/>
    <w:rsid w:val="00DA1A12"/>
    <w:rsid w:val="00DA51CE"/>
    <w:rsid w:val="00DA6318"/>
    <w:rsid w:val="00DB22E2"/>
    <w:rsid w:val="00DC4B21"/>
    <w:rsid w:val="00DD0067"/>
    <w:rsid w:val="00DF5A7D"/>
    <w:rsid w:val="00E0000E"/>
    <w:rsid w:val="00E10712"/>
    <w:rsid w:val="00E12CF5"/>
    <w:rsid w:val="00E16E3D"/>
    <w:rsid w:val="00E20DB4"/>
    <w:rsid w:val="00E25901"/>
    <w:rsid w:val="00E25B42"/>
    <w:rsid w:val="00E400EF"/>
    <w:rsid w:val="00E526D0"/>
    <w:rsid w:val="00E57BA4"/>
    <w:rsid w:val="00E7572B"/>
    <w:rsid w:val="00E76A23"/>
    <w:rsid w:val="00E93257"/>
    <w:rsid w:val="00EA0105"/>
    <w:rsid w:val="00EA561B"/>
    <w:rsid w:val="00EA642C"/>
    <w:rsid w:val="00EB7C86"/>
    <w:rsid w:val="00EC3533"/>
    <w:rsid w:val="00EC689A"/>
    <w:rsid w:val="00EF39CD"/>
    <w:rsid w:val="00EF508F"/>
    <w:rsid w:val="00F0412F"/>
    <w:rsid w:val="00F115B9"/>
    <w:rsid w:val="00F3540C"/>
    <w:rsid w:val="00F366CA"/>
    <w:rsid w:val="00F379C9"/>
    <w:rsid w:val="00F62D38"/>
    <w:rsid w:val="00F83BFE"/>
    <w:rsid w:val="00F90755"/>
    <w:rsid w:val="00F92805"/>
    <w:rsid w:val="00F95027"/>
    <w:rsid w:val="00F96F47"/>
    <w:rsid w:val="00FA4829"/>
    <w:rsid w:val="00FD1E70"/>
    <w:rsid w:val="00FD3426"/>
    <w:rsid w:val="00FE1FE5"/>
    <w:rsid w:val="00FF1ABB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C628"/>
  <w15:docId w15:val="{222C3F41-F299-4208-BFA2-D44EC8E9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71D"/>
    <w:pPr>
      <w:spacing w:after="60"/>
      <w:ind w:left="397" w:hanging="397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AB571D"/>
    <w:pPr>
      <w:keepNext/>
      <w:shd w:val="clear" w:color="auto" w:fill="999999"/>
      <w:tabs>
        <w:tab w:val="num" w:pos="0"/>
        <w:tab w:val="left" w:pos="851"/>
        <w:tab w:val="left" w:pos="1418"/>
      </w:tabs>
      <w:suppressAutoHyphens/>
      <w:spacing w:before="120" w:after="120"/>
      <w:outlineLvl w:val="0"/>
    </w:pPr>
    <w:rPr>
      <w:b/>
      <w:caps/>
      <w:kern w:val="1"/>
      <w:szCs w:val="20"/>
      <w:lang w:eastAsia="ar-SA"/>
    </w:rPr>
  </w:style>
  <w:style w:type="paragraph" w:styleId="Nadpis2">
    <w:name w:val="heading 2"/>
    <w:basedOn w:val="Normln"/>
    <w:next w:val="Normln"/>
    <w:qFormat/>
    <w:rsid w:val="006B1033"/>
    <w:pPr>
      <w:keepNext/>
      <w:numPr>
        <w:numId w:val="7"/>
      </w:numPr>
      <w:shd w:val="clear" w:color="auto" w:fill="CCCCCC"/>
      <w:tabs>
        <w:tab w:val="left" w:pos="284"/>
        <w:tab w:val="left" w:pos="567"/>
        <w:tab w:val="left" w:pos="851"/>
        <w:tab w:val="left" w:pos="1418"/>
        <w:tab w:val="left" w:pos="1701"/>
      </w:tabs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qFormat/>
    <w:rsid w:val="00AB571D"/>
    <w:pPr>
      <w:tabs>
        <w:tab w:val="num" w:pos="0"/>
        <w:tab w:val="left" w:pos="851"/>
        <w:tab w:val="left" w:pos="1418"/>
      </w:tabs>
      <w:suppressAutoHyphens/>
      <w:spacing w:after="0"/>
      <w:outlineLvl w:val="2"/>
    </w:pPr>
    <w:rPr>
      <w:b/>
      <w:sz w:val="20"/>
      <w:szCs w:val="20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63300"/>
    <w:pPr>
      <w:spacing w:before="90" w:after="135"/>
    </w:pPr>
    <w:rPr>
      <w:sz w:val="17"/>
      <w:szCs w:val="17"/>
    </w:rPr>
  </w:style>
  <w:style w:type="table" w:styleId="Mkatabulky">
    <w:name w:val="Table Grid"/>
    <w:basedOn w:val="Normlntabulka"/>
    <w:rsid w:val="004B1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F3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rsid w:val="00AB571D"/>
    <w:pPr>
      <w:tabs>
        <w:tab w:val="right" w:pos="9072"/>
      </w:tabs>
      <w:ind w:left="567" w:hanging="567"/>
    </w:pPr>
    <w:rPr>
      <w:sz w:val="20"/>
      <w:szCs w:val="20"/>
    </w:rPr>
  </w:style>
  <w:style w:type="paragraph" w:styleId="Obsah2">
    <w:name w:val="toc 2"/>
    <w:basedOn w:val="Normln"/>
    <w:next w:val="Normln"/>
    <w:rsid w:val="00AB571D"/>
    <w:pPr>
      <w:tabs>
        <w:tab w:val="left" w:pos="9072"/>
      </w:tabs>
      <w:ind w:left="624"/>
    </w:pPr>
    <w:rPr>
      <w:sz w:val="20"/>
    </w:rPr>
  </w:style>
  <w:style w:type="paragraph" w:styleId="Obsah3">
    <w:name w:val="toc 3"/>
    <w:basedOn w:val="Normln"/>
    <w:next w:val="Normln"/>
    <w:rsid w:val="00AB571D"/>
    <w:pPr>
      <w:suppressLineNumbers/>
      <w:tabs>
        <w:tab w:val="right" w:pos="9072"/>
      </w:tabs>
      <w:ind w:left="964" w:hanging="567"/>
    </w:pPr>
    <w:rPr>
      <w:rFonts w:cs="Tahoma"/>
      <w:sz w:val="20"/>
    </w:rPr>
  </w:style>
  <w:style w:type="paragraph" w:styleId="Zhlav">
    <w:name w:val="header"/>
    <w:basedOn w:val="Normln"/>
    <w:rsid w:val="00E400E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00E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00EF"/>
  </w:style>
  <w:style w:type="paragraph" w:customStyle="1" w:styleId="Textodstavce">
    <w:name w:val="Text odstavce"/>
    <w:basedOn w:val="Normln"/>
    <w:rsid w:val="00E400EF"/>
    <w:pPr>
      <w:numPr>
        <w:numId w:val="2"/>
      </w:numPr>
      <w:tabs>
        <w:tab w:val="left" w:pos="851"/>
      </w:tabs>
      <w:suppressAutoHyphens/>
      <w:spacing w:before="120" w:after="120"/>
      <w:outlineLvl w:val="6"/>
    </w:pPr>
    <w:rPr>
      <w:lang w:eastAsia="ar-SA"/>
    </w:rPr>
  </w:style>
  <w:style w:type="paragraph" w:customStyle="1" w:styleId="Textbodu">
    <w:name w:val="Text bodu"/>
    <w:basedOn w:val="Normln"/>
    <w:rsid w:val="00E400EF"/>
    <w:pPr>
      <w:numPr>
        <w:ilvl w:val="2"/>
        <w:numId w:val="2"/>
      </w:numPr>
      <w:suppressAutoHyphens/>
      <w:spacing w:before="80" w:after="80"/>
      <w:outlineLvl w:val="8"/>
    </w:pPr>
    <w:rPr>
      <w:lang w:eastAsia="ar-SA"/>
    </w:rPr>
  </w:style>
  <w:style w:type="paragraph" w:customStyle="1" w:styleId="Textpsmene">
    <w:name w:val="Text písmene"/>
    <w:basedOn w:val="Normln"/>
    <w:rsid w:val="00E400EF"/>
    <w:pPr>
      <w:numPr>
        <w:ilvl w:val="1"/>
        <w:numId w:val="2"/>
      </w:numPr>
      <w:suppressAutoHyphens/>
      <w:spacing w:before="80" w:after="80"/>
      <w:outlineLvl w:val="7"/>
    </w:pPr>
    <w:rPr>
      <w:lang w:eastAsia="ar-SA"/>
    </w:rPr>
  </w:style>
  <w:style w:type="character" w:styleId="Hypertextovodkaz">
    <w:name w:val="Hyperlink"/>
    <w:basedOn w:val="Standardnpsmoodstavce"/>
    <w:rsid w:val="00BB44BA"/>
    <w:rPr>
      <w:color w:val="0000FF"/>
      <w:u w:val="single"/>
    </w:rPr>
  </w:style>
  <w:style w:type="paragraph" w:customStyle="1" w:styleId="StylNadpis3Zarovnatdobloku">
    <w:name w:val="Styl Nadpis 3 + Zarovnat do bloku"/>
    <w:basedOn w:val="Nadpis3"/>
    <w:uiPriority w:val="99"/>
    <w:rsid w:val="008E168E"/>
    <w:pPr>
      <w:jc w:val="both"/>
    </w:pPr>
    <w:rPr>
      <w:bCs/>
      <w:sz w:val="22"/>
      <w:u w:val="none"/>
    </w:rPr>
  </w:style>
  <w:style w:type="character" w:customStyle="1" w:styleId="apple-converted-space">
    <w:name w:val="apple-converted-space"/>
    <w:basedOn w:val="Standardnpsmoodstavce"/>
    <w:rsid w:val="00927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alax.cz/cz/produkty/21016-una-management-fabric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400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Márnice a rozptylová louka hřbitova v Litomyšli</vt:lpstr>
    </vt:vector>
  </TitlesOfParts>
  <Company>RMU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Márnice a rozptylová louka hřbitova v Litomyšli</dc:title>
  <dc:creator>p3</dc:creator>
  <cp:lastModifiedBy>Dvorakova</cp:lastModifiedBy>
  <cp:revision>8</cp:revision>
  <cp:lastPrinted>2016-01-22T09:12:00Z</cp:lastPrinted>
  <dcterms:created xsi:type="dcterms:W3CDTF">2016-05-12T12:12:00Z</dcterms:created>
  <dcterms:modified xsi:type="dcterms:W3CDTF">2016-05-16T13:41:00Z</dcterms:modified>
</cp:coreProperties>
</file>